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B8" w:rsidRDefault="00CA16B8" w:rsidP="00CA16B8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D531" wp14:editId="4FB48168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6B8" w:rsidRDefault="00CA16B8" w:rsidP="00CA16B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CA16B8" w:rsidRDefault="00CA16B8" w:rsidP="00CA16B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D54CFE" wp14:editId="43F7A0C9">
            <wp:extent cx="7493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B8" w:rsidRDefault="00CA16B8" w:rsidP="00CA16B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A16B8" w:rsidRDefault="00CA16B8" w:rsidP="00CA1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A16B8" w:rsidRDefault="00CA16B8" w:rsidP="00CA1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A16B8" w:rsidRDefault="00CA16B8" w:rsidP="00CA16B8">
      <w:pPr>
        <w:jc w:val="center"/>
        <w:rPr>
          <w:b/>
          <w:sz w:val="28"/>
          <w:szCs w:val="28"/>
        </w:rPr>
      </w:pPr>
    </w:p>
    <w:p w:rsidR="00CA16B8" w:rsidRDefault="00CA16B8" w:rsidP="00C9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C90BD1">
        <w:rPr>
          <w:b/>
          <w:sz w:val="28"/>
          <w:szCs w:val="28"/>
        </w:rPr>
        <w:t>Е</w:t>
      </w:r>
    </w:p>
    <w:p w:rsidR="00CA16B8" w:rsidRDefault="00CA16B8" w:rsidP="00CA16B8">
      <w:pPr>
        <w:rPr>
          <w:b/>
          <w:bCs/>
          <w:sz w:val="28"/>
          <w:szCs w:val="28"/>
        </w:rPr>
      </w:pPr>
    </w:p>
    <w:p w:rsidR="00CA16B8" w:rsidRPr="00182C50" w:rsidRDefault="00CA16B8" w:rsidP="00CA16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C90BD1">
        <w:rPr>
          <w:b/>
          <w:bCs/>
          <w:sz w:val="28"/>
          <w:szCs w:val="28"/>
        </w:rPr>
        <w:t>01  июля</w:t>
      </w:r>
      <w:r>
        <w:rPr>
          <w:b/>
          <w:bCs/>
          <w:sz w:val="28"/>
          <w:szCs w:val="28"/>
        </w:rPr>
        <w:t xml:space="preserve">  2021  года                                                                               </w:t>
      </w:r>
      <w:r w:rsidR="00C90BD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№ </w:t>
      </w:r>
      <w:r w:rsidR="00C90BD1">
        <w:rPr>
          <w:b/>
          <w:bCs/>
          <w:sz w:val="28"/>
          <w:szCs w:val="28"/>
        </w:rPr>
        <w:t xml:space="preserve"> 16</w:t>
      </w:r>
    </w:p>
    <w:p w:rsidR="00CA16B8" w:rsidRPr="00644215" w:rsidRDefault="00CA16B8" w:rsidP="00CA16B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CA16B8" w:rsidRPr="007A5312" w:rsidTr="00210586">
        <w:trPr>
          <w:trHeight w:val="453"/>
        </w:trPr>
        <w:tc>
          <w:tcPr>
            <w:tcW w:w="4447" w:type="dxa"/>
          </w:tcPr>
          <w:p w:rsidR="00CA16B8" w:rsidRPr="007A5312" w:rsidRDefault="00CA16B8" w:rsidP="00210586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назначении публичных слушаний по проекту </w:t>
            </w:r>
            <w:r>
              <w:rPr>
                <w:b/>
              </w:rPr>
              <w:t xml:space="preserve">решения Совета депутатов Волховского муниципального района «Об исполнении 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>з</w:t>
            </w:r>
            <w:r w:rsidRPr="007A5312">
              <w:rPr>
                <w:b/>
              </w:rPr>
              <w:t>а 20</w:t>
            </w:r>
            <w:r>
              <w:rPr>
                <w:b/>
              </w:rPr>
              <w:t>20</w:t>
            </w:r>
            <w:r w:rsidRPr="007A5312">
              <w:rPr>
                <w:b/>
              </w:rPr>
              <w:t xml:space="preserve"> год</w:t>
            </w:r>
            <w:r>
              <w:rPr>
                <w:b/>
              </w:rPr>
              <w:t>»</w:t>
            </w:r>
            <w:r w:rsidRPr="007A5312">
              <w:rPr>
                <w:b/>
              </w:rPr>
              <w:t xml:space="preserve"> </w:t>
            </w:r>
          </w:p>
        </w:tc>
      </w:tr>
    </w:tbl>
    <w:p w:rsidR="00CA16B8" w:rsidRDefault="00CA16B8" w:rsidP="00CA16B8">
      <w:pPr>
        <w:rPr>
          <w:b/>
        </w:rPr>
      </w:pPr>
      <w:r>
        <w:rPr>
          <w:sz w:val="28"/>
          <w:szCs w:val="28"/>
        </w:rPr>
        <w:t xml:space="preserve"> </w:t>
      </w:r>
    </w:p>
    <w:p w:rsidR="00CA16B8" w:rsidRDefault="00CA16B8" w:rsidP="00C90BD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решения Совета депутатов Волховского муниципального района «Об исполнении районного бюджета Волховского муниципального района за 2020 год»,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председателя комитета финансов Волховского муниципального района,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Волховском муниципальном районе, Совет депутатов Волховского муниципального района Ленинградской области</w:t>
      </w:r>
    </w:p>
    <w:p w:rsidR="00CA16B8" w:rsidRPr="005A67EE" w:rsidRDefault="00CA16B8" w:rsidP="00CA16B8">
      <w:pPr>
        <w:jc w:val="both"/>
        <w:rPr>
          <w:sz w:val="12"/>
          <w:szCs w:val="12"/>
        </w:rPr>
      </w:pPr>
    </w:p>
    <w:p w:rsidR="00CA16B8" w:rsidRDefault="00CA16B8" w:rsidP="00CA16B8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CA16B8" w:rsidRPr="00C90BD1" w:rsidRDefault="00CA16B8" w:rsidP="00CA16B8">
      <w:pPr>
        <w:jc w:val="center"/>
        <w:rPr>
          <w:b/>
          <w:sz w:val="16"/>
          <w:szCs w:val="12"/>
        </w:rPr>
      </w:pPr>
    </w:p>
    <w:p w:rsidR="00CA16B8" w:rsidRDefault="00CA16B8" w:rsidP="00CA1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публичные слушания</w:t>
      </w:r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решения Совета депутатов Волховского муниципального района «Об исполнении районного бюджета Волховского муниципального района за 2020 год» (далее по тексту – Публичные слушания)</w:t>
      </w:r>
      <w:r w:rsidR="00A17C92" w:rsidRPr="00A17C92">
        <w:rPr>
          <w:sz w:val="28"/>
          <w:szCs w:val="28"/>
        </w:rPr>
        <w:t xml:space="preserve"> </w:t>
      </w:r>
      <w:r w:rsidR="00A17C92">
        <w:rPr>
          <w:sz w:val="28"/>
          <w:szCs w:val="28"/>
        </w:rPr>
        <w:t xml:space="preserve">с соблюдением Постановления Правительства Ленинградской области </w:t>
      </w:r>
      <w:r w:rsidR="00A17C92" w:rsidRPr="00E15FA6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от </w:t>
      </w:r>
      <w:r w:rsidR="00A17C92">
        <w:rPr>
          <w:bCs/>
          <w:color w:val="000000"/>
          <w:spacing w:val="3"/>
          <w:sz w:val="28"/>
          <w:szCs w:val="28"/>
          <w:shd w:val="clear" w:color="auto" w:fill="FFFFFF"/>
        </w:rPr>
        <w:t>1</w:t>
      </w:r>
      <w:r w:rsidR="00A17C92" w:rsidRPr="00A17C92">
        <w:rPr>
          <w:bCs/>
          <w:color w:val="000000"/>
          <w:spacing w:val="3"/>
          <w:sz w:val="28"/>
          <w:szCs w:val="28"/>
          <w:shd w:val="clear" w:color="auto" w:fill="FFFFFF"/>
        </w:rPr>
        <w:t>7</w:t>
      </w:r>
      <w:r w:rsidR="00A17C92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июня</w:t>
      </w:r>
      <w:r w:rsidR="00A17C92" w:rsidRPr="00E15FA6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202</w:t>
      </w:r>
      <w:r w:rsidR="00A17C92">
        <w:rPr>
          <w:bCs/>
          <w:color w:val="000000"/>
          <w:spacing w:val="3"/>
          <w:sz w:val="28"/>
          <w:szCs w:val="28"/>
          <w:shd w:val="clear" w:color="auto" w:fill="FFFFFF"/>
        </w:rPr>
        <w:t>1</w:t>
      </w:r>
      <w:r w:rsidR="00A17C92" w:rsidRPr="00E15FA6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года № </w:t>
      </w:r>
      <w:r w:rsidR="00A17C92">
        <w:rPr>
          <w:bCs/>
          <w:color w:val="000000"/>
          <w:spacing w:val="3"/>
          <w:sz w:val="28"/>
          <w:szCs w:val="28"/>
          <w:shd w:val="clear" w:color="auto" w:fill="FFFFFF"/>
        </w:rPr>
        <w:t>382</w:t>
      </w:r>
      <w:r w:rsidR="00A17C92" w:rsidRPr="00E15FA6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"</w:t>
      </w:r>
      <w:r w:rsidR="00A17C92">
        <w:rPr>
          <w:bCs/>
          <w:color w:val="000000"/>
          <w:spacing w:val="3"/>
          <w:sz w:val="28"/>
          <w:szCs w:val="28"/>
          <w:shd w:val="clear" w:color="auto" w:fill="FFFFFF"/>
        </w:rPr>
        <w:t>О внесении изменений в постановление Правительства Ленинградской области от 13.08.2020 №573 «О мерах по предотвращению распространения новой коронавирусной инфекции</w:t>
      </w:r>
      <w:r w:rsidR="00A17C92">
        <w:rPr>
          <w:rFonts w:eastAsiaTheme="minorHAnsi"/>
          <w:lang w:eastAsia="en-US"/>
        </w:rPr>
        <w:t xml:space="preserve"> </w:t>
      </w:r>
      <w:r w:rsidR="00A17C92" w:rsidRPr="00961430">
        <w:rPr>
          <w:rFonts w:eastAsiaTheme="minorHAnsi"/>
          <w:sz w:val="28"/>
          <w:szCs w:val="28"/>
          <w:lang w:eastAsia="en-US"/>
        </w:rPr>
        <w:t>(COVID-19) на территории</w:t>
      </w:r>
      <w:proofErr w:type="gramEnd"/>
      <w:r w:rsidR="00A17C92" w:rsidRPr="00961430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A17C92">
        <w:rPr>
          <w:rFonts w:eastAsiaTheme="minorHAnsi"/>
          <w:sz w:val="28"/>
          <w:szCs w:val="28"/>
          <w:lang w:eastAsia="en-US"/>
        </w:rPr>
        <w:t xml:space="preserve"> и признании </w:t>
      </w:r>
      <w:proofErr w:type="gramStart"/>
      <w:r w:rsidR="00A17C92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A17C92">
        <w:rPr>
          <w:rFonts w:eastAsiaTheme="minorHAnsi"/>
          <w:sz w:val="28"/>
          <w:szCs w:val="28"/>
          <w:lang w:eastAsia="en-US"/>
        </w:rPr>
        <w:t xml:space="preserve"> силу отдельных постановлений Правительства Ленинградской области</w:t>
      </w:r>
      <w:r w:rsidR="00A17C92" w:rsidRPr="00E15FA6">
        <w:rPr>
          <w:bCs/>
          <w:color w:val="000000"/>
          <w:spacing w:val="3"/>
          <w:sz w:val="28"/>
          <w:szCs w:val="28"/>
          <w:shd w:val="clear" w:color="auto" w:fill="FFFFFF"/>
        </w:rPr>
        <w:t>",</w:t>
      </w:r>
      <w:r w:rsidR="00A17C92">
        <w:rPr>
          <w:sz w:val="28"/>
          <w:szCs w:val="28"/>
        </w:rPr>
        <w:t xml:space="preserve"> предписаний Управления Федеральной службы по надзору в сфере защиты прав потребителей и благополучия человека по Ленинградской области, в целях недопущения распространения коронавирусной инфекции (</w:t>
      </w:r>
      <w:r w:rsidR="00A17C92">
        <w:rPr>
          <w:sz w:val="28"/>
          <w:szCs w:val="28"/>
          <w:lang w:val="en-US"/>
        </w:rPr>
        <w:t>COVID</w:t>
      </w:r>
      <w:r w:rsidR="00A17C92">
        <w:rPr>
          <w:sz w:val="28"/>
          <w:szCs w:val="28"/>
        </w:rPr>
        <w:t>-</w:t>
      </w:r>
      <w:r w:rsidR="00A17C92" w:rsidRPr="008246F9">
        <w:rPr>
          <w:sz w:val="28"/>
          <w:szCs w:val="28"/>
        </w:rPr>
        <w:t>19</w:t>
      </w:r>
      <w:r w:rsidR="00A17C92" w:rsidRPr="00726AF1">
        <w:rPr>
          <w:sz w:val="28"/>
          <w:szCs w:val="28"/>
        </w:rPr>
        <w:t>)</w:t>
      </w:r>
      <w:r w:rsidR="00A17C92">
        <w:rPr>
          <w:sz w:val="28"/>
          <w:szCs w:val="28"/>
        </w:rPr>
        <w:t xml:space="preserve"> на территории Волховского муниципального района</w:t>
      </w:r>
      <w:r>
        <w:rPr>
          <w:sz w:val="28"/>
          <w:szCs w:val="28"/>
        </w:rPr>
        <w:t>.</w:t>
      </w:r>
    </w:p>
    <w:p w:rsidR="00CA16B8" w:rsidRDefault="00CA16B8" w:rsidP="00C90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Назначить дату, время и место проведения Публичных слушаний:</w:t>
      </w:r>
    </w:p>
    <w:p w:rsidR="00CA16B8" w:rsidRPr="00255D24" w:rsidRDefault="00486040" w:rsidP="00C90BD1">
      <w:pPr>
        <w:ind w:firstLine="851"/>
        <w:jc w:val="both"/>
        <w:rPr>
          <w:sz w:val="28"/>
          <w:szCs w:val="28"/>
        </w:rPr>
      </w:pPr>
      <w:r w:rsidRPr="00C90BD1">
        <w:rPr>
          <w:sz w:val="28"/>
          <w:szCs w:val="28"/>
        </w:rPr>
        <w:t>14</w:t>
      </w:r>
      <w:r w:rsidR="00CA16B8" w:rsidRPr="00C90BD1">
        <w:rPr>
          <w:sz w:val="28"/>
          <w:szCs w:val="28"/>
        </w:rPr>
        <w:t xml:space="preserve">  ию</w:t>
      </w:r>
      <w:r w:rsidR="007100DD" w:rsidRPr="00C90BD1">
        <w:rPr>
          <w:sz w:val="28"/>
          <w:szCs w:val="28"/>
        </w:rPr>
        <w:t>л</w:t>
      </w:r>
      <w:r w:rsidR="00CA16B8" w:rsidRPr="00C90BD1">
        <w:rPr>
          <w:sz w:val="28"/>
          <w:szCs w:val="28"/>
        </w:rPr>
        <w:t>я 2021 года в 15.00 часов в большом зале заседаний (</w:t>
      </w:r>
      <w:proofErr w:type="spellStart"/>
      <w:r w:rsidR="00CA16B8" w:rsidRPr="00C90BD1">
        <w:rPr>
          <w:sz w:val="28"/>
          <w:szCs w:val="28"/>
        </w:rPr>
        <w:t>каб</w:t>
      </w:r>
      <w:proofErr w:type="spellEnd"/>
      <w:r w:rsidR="00CA16B8" w:rsidRPr="00C90BD1">
        <w:rPr>
          <w:sz w:val="28"/>
          <w:szCs w:val="28"/>
        </w:rPr>
        <w:t>. 215) в административном здании по адресу г. Волхов, Кировский пр., д. 32.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3. Утвердить перечень информации, подлежащей опубликованию:</w:t>
      </w:r>
    </w:p>
    <w:p w:rsidR="00CA16B8" w:rsidRPr="00255D24" w:rsidRDefault="00CA16B8" w:rsidP="00C90BD1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текстовая часть проекта решения;</w:t>
      </w:r>
    </w:p>
    <w:p w:rsidR="00CA16B8" w:rsidRPr="00255D24" w:rsidRDefault="00CA16B8" w:rsidP="00C90BD1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проект показателей исполнения районного бюджета Волховского по доходам по кодам классификации доходов бюджета;</w:t>
      </w:r>
    </w:p>
    <w:p w:rsidR="00CA16B8" w:rsidRPr="00255D24" w:rsidRDefault="00CA16B8" w:rsidP="00C90BD1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проект исполнения районного бюджета по целевым статьям (муниципальным программам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бюджетов;</w:t>
      </w:r>
    </w:p>
    <w:p w:rsidR="00CA16B8" w:rsidRPr="00255D24" w:rsidRDefault="00CA16B8" w:rsidP="00C90BD1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приложение к проекту решения об источниках финансирования дефицита районного бюджета; </w:t>
      </w:r>
    </w:p>
    <w:p w:rsidR="00CA16B8" w:rsidRPr="00255D24" w:rsidRDefault="00CA16B8" w:rsidP="00C90BD1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проект исполнения адресной программы капитальных вложений;</w:t>
      </w:r>
    </w:p>
    <w:p w:rsidR="00CA16B8" w:rsidRPr="00255D24" w:rsidRDefault="00CA16B8" w:rsidP="00C90BD1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отчет об использовании бюджетных ассигнований резервного фонда администрации;</w:t>
      </w:r>
    </w:p>
    <w:p w:rsidR="00CA16B8" w:rsidRPr="00255D24" w:rsidRDefault="00CA16B8" w:rsidP="00C90BD1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пояснительная записка.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4. В целях организации и проведения Публичных слушаний, осуществления учета поступивших предложений от граждан Волховского муниципального 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Председатель: Налётов А.А. – заместитель главы Волховского муниципального района,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Члены комиссии: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Киселёв В.В. – председатель постоянной депутатской комиссии по жилищно-коммунальному хозяйству, строительству, транспорту и землеустройству,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Умнова С.А. – председатель постоянной депутатской комиссии по социальным вопросам,</w:t>
      </w:r>
    </w:p>
    <w:p w:rsidR="00CA16B8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Петров Р.А. – председатель постоянной депутатской комиссии по вопросам местного самоуправления, законности, правопорядка и депутатской этики,</w:t>
      </w:r>
    </w:p>
    <w:p w:rsidR="00CA16B8" w:rsidRDefault="00CA16B8" w:rsidP="00C90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Новиков В.М. - </w:t>
      </w:r>
      <w:r w:rsidRPr="00255D24">
        <w:rPr>
          <w:sz w:val="28"/>
          <w:szCs w:val="28"/>
        </w:rPr>
        <w:t xml:space="preserve">председатель постоянной депутатской комиссии </w:t>
      </w:r>
      <w:proofErr w:type="gramStart"/>
      <w:r w:rsidRPr="00255D24">
        <w:rPr>
          <w:sz w:val="28"/>
          <w:szCs w:val="28"/>
        </w:rPr>
        <w:t>по</w:t>
      </w:r>
      <w:proofErr w:type="gramEnd"/>
      <w:r w:rsidRPr="009C18BD">
        <w:rPr>
          <w:sz w:val="28"/>
          <w:szCs w:val="28"/>
          <w:u w:val="single"/>
        </w:rPr>
        <w:t xml:space="preserve"> </w:t>
      </w:r>
      <w:r w:rsidRPr="009C18BD">
        <w:rPr>
          <w:sz w:val="28"/>
          <w:szCs w:val="28"/>
        </w:rPr>
        <w:t>вопросам экологии и природопользования, экономики и инвестиционной политики</w:t>
      </w:r>
      <w:r>
        <w:rPr>
          <w:sz w:val="28"/>
          <w:szCs w:val="28"/>
        </w:rPr>
        <w:t>,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7100DD">
        <w:rPr>
          <w:sz w:val="28"/>
          <w:szCs w:val="28"/>
        </w:rPr>
        <w:t>- Арутюнян А.Ю. – глава муниципального образования город Волхов Волховского муниципального района,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Ильичева О.И. - председатель Контрольно-счётного органа Волховского муниципального района,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proofErr w:type="spellStart"/>
      <w:r w:rsidRPr="00255D24">
        <w:rPr>
          <w:sz w:val="28"/>
          <w:szCs w:val="28"/>
        </w:rPr>
        <w:t>Зверкова</w:t>
      </w:r>
      <w:proofErr w:type="spellEnd"/>
      <w:r w:rsidRPr="00255D24">
        <w:rPr>
          <w:sz w:val="28"/>
          <w:szCs w:val="28"/>
        </w:rPr>
        <w:t xml:space="preserve"> В.Г. – председатель комитета финансов Волховского муниципального района,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lastRenderedPageBreak/>
        <w:t xml:space="preserve">- </w:t>
      </w:r>
      <w:proofErr w:type="spellStart"/>
      <w:r w:rsidRPr="00255D24">
        <w:rPr>
          <w:sz w:val="28"/>
          <w:szCs w:val="28"/>
        </w:rPr>
        <w:t>Юганова</w:t>
      </w:r>
      <w:proofErr w:type="spellEnd"/>
      <w:r w:rsidRPr="00255D24">
        <w:rPr>
          <w:sz w:val="28"/>
          <w:szCs w:val="28"/>
        </w:rPr>
        <w:t xml:space="preserve"> А.Н. – руководитель аппарата Совета депутатов Волховского муниципального района.</w:t>
      </w:r>
    </w:p>
    <w:p w:rsidR="00CA16B8" w:rsidRPr="00255D24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5. Установить следующий порядок приема и учета предложений от граждан по проекту решения Совета депутатов Волховского муниципального района «Об исполнении районного бюджета Волховского муниципального района за 20</w:t>
      </w:r>
      <w:r>
        <w:rPr>
          <w:sz w:val="28"/>
          <w:szCs w:val="28"/>
        </w:rPr>
        <w:t>20</w:t>
      </w:r>
      <w:r w:rsidRPr="00255D24">
        <w:rPr>
          <w:sz w:val="28"/>
          <w:szCs w:val="28"/>
        </w:rPr>
        <w:t xml:space="preserve"> год»:</w:t>
      </w:r>
    </w:p>
    <w:p w:rsidR="00CA16B8" w:rsidRDefault="00CA16B8" w:rsidP="00C90BD1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5.1. </w:t>
      </w:r>
      <w:proofErr w:type="gramStart"/>
      <w:r w:rsidRPr="00255D24">
        <w:rPr>
          <w:sz w:val="28"/>
          <w:szCs w:val="28"/>
        </w:rPr>
        <w:t>Прием предложений от граждан Волховского муниципального района осуществлять строго в письменном виде, после опубликования проекта решения Совета депутатов Волховского муниципального района «Об исполнении районного бюджета Волховского муниципального района за 20</w:t>
      </w:r>
      <w:r>
        <w:rPr>
          <w:sz w:val="28"/>
          <w:szCs w:val="28"/>
        </w:rPr>
        <w:t>20</w:t>
      </w:r>
      <w:r w:rsidRPr="00255D24">
        <w:rPr>
          <w:sz w:val="28"/>
          <w:szCs w:val="28"/>
        </w:rPr>
        <w:t xml:space="preserve"> год</w:t>
      </w:r>
      <w:r w:rsidRPr="00C90BD1">
        <w:rPr>
          <w:sz w:val="28"/>
          <w:szCs w:val="28"/>
        </w:rPr>
        <w:t xml:space="preserve">» в срок до </w:t>
      </w:r>
      <w:r w:rsidR="00486040" w:rsidRPr="00C90BD1">
        <w:rPr>
          <w:sz w:val="28"/>
          <w:szCs w:val="28"/>
        </w:rPr>
        <w:t>13 июля</w:t>
      </w:r>
      <w:r w:rsidRPr="00C90BD1">
        <w:rPr>
          <w:sz w:val="28"/>
          <w:szCs w:val="28"/>
        </w:rPr>
        <w:t xml:space="preserve"> 2021 года включительно</w:t>
      </w:r>
      <w:r>
        <w:rPr>
          <w:sz w:val="28"/>
          <w:szCs w:val="28"/>
        </w:rPr>
        <w:t xml:space="preserve"> путем направления обращения в форме электронного документа в приемную Совета депутатов Волховского муниципального района по ссылке: </w:t>
      </w:r>
      <w:hyperlink r:id="rId8" w:history="1">
        <w:r w:rsidRPr="000838FF">
          <w:rPr>
            <w:rStyle w:val="a8"/>
            <w:sz w:val="28"/>
            <w:szCs w:val="28"/>
          </w:rPr>
          <w:t>http://volsov.ru/priyomnaya/</w:t>
        </w:r>
      </w:hyperlink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учетом требований, предъявляемых к отправке обращений в электронном виде</w:t>
      </w:r>
      <w:r w:rsidRPr="00255D24">
        <w:rPr>
          <w:sz w:val="28"/>
          <w:szCs w:val="28"/>
        </w:rPr>
        <w:t>.</w:t>
      </w:r>
    </w:p>
    <w:p w:rsidR="00CA16B8" w:rsidRPr="00593543" w:rsidRDefault="00CA16B8" w:rsidP="00C90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Учет  предложений от граждан Волховского муниципального района осуществляют сотрудники аппарата Совета депутатов Волховского муниципального района посредством регистрации полученных через приемную Совета депутатов Волховского муниципального района (</w:t>
      </w:r>
      <w:hyperlink r:id="rId9" w:history="1">
        <w:r w:rsidRPr="000838FF">
          <w:rPr>
            <w:rStyle w:val="a8"/>
            <w:sz w:val="28"/>
            <w:szCs w:val="28"/>
          </w:rPr>
          <w:t>http://volsov.ru/priyomnaya/</w:t>
        </w:r>
      </w:hyperlink>
      <w:r>
        <w:rPr>
          <w:sz w:val="28"/>
          <w:szCs w:val="28"/>
        </w:rPr>
        <w:t>) предложений в электронном виде.</w:t>
      </w:r>
    </w:p>
    <w:p w:rsidR="00CA16B8" w:rsidRDefault="00CA16B8" w:rsidP="00C90BD1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593543">
        <w:rPr>
          <w:sz w:val="28"/>
          <w:szCs w:val="28"/>
        </w:rPr>
        <w:tab/>
        <w:t xml:space="preserve">6. Опубликовать настоящее решение и информацию, утвержденную к опубликованию в соответствии с пунктом 3 настоящего решения, в </w:t>
      </w:r>
      <w:r>
        <w:rPr>
          <w:sz w:val="28"/>
          <w:szCs w:val="28"/>
        </w:rPr>
        <w:t>газете  «Волховские огни» и сетевом издании</w:t>
      </w:r>
      <w:r w:rsidRPr="00593543">
        <w:rPr>
          <w:sz w:val="28"/>
          <w:szCs w:val="28"/>
        </w:rPr>
        <w:t xml:space="preserve"> «</w:t>
      </w:r>
      <w:proofErr w:type="spellStart"/>
      <w:r w:rsidRPr="00593543">
        <w:rPr>
          <w:sz w:val="28"/>
          <w:szCs w:val="28"/>
        </w:rPr>
        <w:t>Волхов</w:t>
      </w:r>
      <w:r>
        <w:rPr>
          <w:sz w:val="28"/>
          <w:szCs w:val="28"/>
        </w:rPr>
        <w:t>СМИ</w:t>
      </w:r>
      <w:proofErr w:type="spellEnd"/>
      <w:r w:rsidRPr="00593543">
        <w:rPr>
          <w:sz w:val="28"/>
          <w:szCs w:val="28"/>
        </w:rPr>
        <w:t>» не позднее</w:t>
      </w:r>
      <w:r>
        <w:rPr>
          <w:sz w:val="28"/>
          <w:szCs w:val="28"/>
        </w:rPr>
        <w:t xml:space="preserve">, чем за 10 дней до даты проведения публичных слушаний. </w:t>
      </w:r>
    </w:p>
    <w:p w:rsidR="00CA16B8" w:rsidRDefault="00CA16B8" w:rsidP="00C90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».</w:t>
      </w:r>
    </w:p>
    <w:p w:rsidR="00CA16B8" w:rsidRDefault="00CA16B8" w:rsidP="00C90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организации и проведению публичных слушаний.</w:t>
      </w:r>
    </w:p>
    <w:p w:rsidR="00CA16B8" w:rsidRDefault="00CA16B8" w:rsidP="00CA16B8">
      <w:pPr>
        <w:ind w:firstLine="708"/>
        <w:jc w:val="both"/>
        <w:rPr>
          <w:sz w:val="28"/>
          <w:szCs w:val="28"/>
        </w:rPr>
      </w:pPr>
    </w:p>
    <w:p w:rsidR="00CA16B8" w:rsidRDefault="00CA16B8" w:rsidP="00CA16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00630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06301">
        <w:rPr>
          <w:sz w:val="28"/>
          <w:szCs w:val="28"/>
        </w:rPr>
        <w:t xml:space="preserve"> </w:t>
      </w:r>
    </w:p>
    <w:p w:rsidR="00CA16B8" w:rsidRPr="00006301" w:rsidRDefault="00CA16B8" w:rsidP="00CA16B8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>Волховского муниципального района</w:t>
      </w:r>
    </w:p>
    <w:p w:rsidR="00CA16B8" w:rsidRPr="00006301" w:rsidRDefault="00CA16B8" w:rsidP="00CA16B8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sz w:val="28"/>
          <w:szCs w:val="28"/>
        </w:rPr>
        <w:t xml:space="preserve">  </w:t>
      </w:r>
      <w:r w:rsidRPr="00006301">
        <w:rPr>
          <w:sz w:val="28"/>
          <w:szCs w:val="28"/>
        </w:rPr>
        <w:t xml:space="preserve"> </w:t>
      </w:r>
      <w:r w:rsidR="00C90BD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Налетов А.А.</w:t>
      </w:r>
    </w:p>
    <w:p w:rsidR="00CA16B8" w:rsidRDefault="00CA16B8" w:rsidP="00CA16B8"/>
    <w:p w:rsidR="00AE2F4D" w:rsidRDefault="00AE2F4D"/>
    <w:sectPr w:rsidR="00AE2F4D" w:rsidSect="002A765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9E" w:rsidRDefault="00CD429E">
      <w:r>
        <w:separator/>
      </w:r>
    </w:p>
  </w:endnote>
  <w:endnote w:type="continuationSeparator" w:id="0">
    <w:p w:rsidR="00CD429E" w:rsidRDefault="00C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CA16B8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CB" w:rsidRDefault="00CD429E" w:rsidP="004462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CD429E" w:rsidP="00BC0EB6">
    <w:pPr>
      <w:pStyle w:val="a3"/>
      <w:framePr w:wrap="around" w:vAnchor="text" w:hAnchor="margin" w:xAlign="right" w:y="1"/>
      <w:rPr>
        <w:rStyle w:val="a5"/>
      </w:rPr>
    </w:pPr>
  </w:p>
  <w:p w:rsidR="00FF05CB" w:rsidRDefault="00CD429E" w:rsidP="004462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9E" w:rsidRDefault="00CD429E">
      <w:r>
        <w:separator/>
      </w:r>
    </w:p>
  </w:footnote>
  <w:footnote w:type="continuationSeparator" w:id="0">
    <w:p w:rsidR="00CD429E" w:rsidRDefault="00CD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CA16B8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CB" w:rsidRDefault="00CD42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CA16B8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BD1">
      <w:rPr>
        <w:rStyle w:val="a5"/>
        <w:noProof/>
      </w:rPr>
      <w:t>3</w:t>
    </w:r>
    <w:r>
      <w:rPr>
        <w:rStyle w:val="a5"/>
      </w:rPr>
      <w:fldChar w:fldCharType="end"/>
    </w:r>
  </w:p>
  <w:p w:rsidR="00FF05CB" w:rsidRDefault="00CD429E" w:rsidP="00351224">
    <w:pPr>
      <w:pStyle w:val="a6"/>
      <w:jc w:val="center"/>
    </w:pPr>
  </w:p>
  <w:p w:rsidR="00FF05CB" w:rsidRDefault="00CD429E" w:rsidP="0035122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B8"/>
    <w:rsid w:val="000D4A19"/>
    <w:rsid w:val="003D7669"/>
    <w:rsid w:val="00486040"/>
    <w:rsid w:val="004E1389"/>
    <w:rsid w:val="007100DD"/>
    <w:rsid w:val="00A17C92"/>
    <w:rsid w:val="00AC1247"/>
    <w:rsid w:val="00AE2F4D"/>
    <w:rsid w:val="00B36846"/>
    <w:rsid w:val="00C90BD1"/>
    <w:rsid w:val="00CA16B8"/>
    <w:rsid w:val="00CD429E"/>
    <w:rsid w:val="00D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CA1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6B8"/>
  </w:style>
  <w:style w:type="paragraph" w:styleId="a6">
    <w:name w:val="header"/>
    <w:basedOn w:val="a"/>
    <w:link w:val="a7"/>
    <w:rsid w:val="00CA1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16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1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CA1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6B8"/>
  </w:style>
  <w:style w:type="paragraph" w:styleId="a6">
    <w:name w:val="header"/>
    <w:basedOn w:val="a"/>
    <w:link w:val="a7"/>
    <w:rsid w:val="00CA1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16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1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sov.ru/priyomnay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lsov.ru/priyomna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6</cp:revision>
  <cp:lastPrinted>2021-07-01T15:47:00Z</cp:lastPrinted>
  <dcterms:created xsi:type="dcterms:W3CDTF">2021-05-24T07:18:00Z</dcterms:created>
  <dcterms:modified xsi:type="dcterms:W3CDTF">2021-07-01T15:47:00Z</dcterms:modified>
</cp:coreProperties>
</file>