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9D" w:rsidRDefault="00E85BAD" w:rsidP="00E85BAD">
      <w:pPr>
        <w:tabs>
          <w:tab w:val="left" w:pos="2100"/>
        </w:tabs>
      </w:pPr>
      <w:r>
        <w:tab/>
      </w:r>
      <w:bookmarkStart w:id="0" w:name="_GoBack"/>
      <w:bookmarkEnd w:id="0"/>
      <w:r w:rsidR="00B31753">
        <w:rPr>
          <w:noProof/>
          <w:lang w:eastAsia="ru-RU"/>
        </w:rPr>
        <w:pict>
          <v:rect id="_x0000_s1033" style="position:absolute;margin-left:378.95pt;margin-top:.65pt;width:294.85pt;height:24.45pt;z-index:251665408;mso-position-horizontal-relative:text;mso-position-vertical-relative:text">
            <v:textbox>
              <w:txbxContent>
                <w:p w:rsidR="002A0604" w:rsidRPr="002A0604" w:rsidRDefault="002A0604">
                  <w:pPr>
                    <w:rPr>
                      <w:sz w:val="24"/>
                      <w:szCs w:val="24"/>
                    </w:rPr>
                  </w:pPr>
                  <w:r w:rsidRPr="002A0604">
                    <w:rPr>
                      <w:rFonts w:ascii="MyriadProCond" w:hAnsi="MyriadProCond"/>
                      <w:color w:val="000000"/>
                      <w:sz w:val="24"/>
                      <w:szCs w:val="24"/>
                      <w:shd w:val="clear" w:color="auto" w:fill="FFFFFF"/>
                    </w:rPr>
                    <w:t>Постоянная комиссия по бюджету и налогам</w:t>
                  </w:r>
                </w:p>
              </w:txbxContent>
            </v:textbox>
          </v:rect>
        </w:pict>
      </w:r>
      <w:r w:rsidR="00B3175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38.05pt;margin-top:15.2pt;width:40.9pt;height:.05pt;z-index:251687936;mso-position-horizontal-relative:text;mso-position-vertical-relative:text" o:connectortype="straight">
            <v:stroke endarrow="block"/>
          </v:shape>
        </w:pict>
      </w:r>
      <w:r w:rsidR="00B31753">
        <w:rPr>
          <w:noProof/>
          <w:lang w:eastAsia="ru-RU"/>
        </w:rPr>
        <w:pict>
          <v:shape id="_x0000_s1054" type="#_x0000_t32" style="position:absolute;margin-left:166.55pt;margin-top:19.95pt;width:26.9pt;height:0;flip:x;z-index:251682816;mso-position-horizontal-relative:text;mso-position-vertical-relative:text" o:connectortype="straight">
            <v:stroke startarrow="block" endarrow="block"/>
          </v:shape>
        </w:pict>
      </w:r>
      <w:r w:rsidR="00B31753">
        <w:rPr>
          <w:noProof/>
          <w:lang w:eastAsia="ru-RU"/>
        </w:rPr>
        <w:pict>
          <v:rect id="_x0000_s1026" style="position:absolute;margin-left:190.85pt;margin-top:4.4pt;width:144.7pt;height:38.4pt;z-index:251658240;mso-position-horizontal-relative:text;mso-position-vertical-relative:text">
            <v:textbox>
              <w:txbxContent>
                <w:p w:rsidR="003D0E88" w:rsidRPr="003D0E88" w:rsidRDefault="003D0E88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 w:rsidR="00B31753">
        <w:rPr>
          <w:noProof/>
          <w:lang w:eastAsia="ru-RU"/>
        </w:rPr>
        <w:pict>
          <v:rect id="_x0000_s1031" style="position:absolute;margin-left:1.05pt;margin-top:2.9pt;width:168.25pt;height:51.3pt;z-index:251663360;mso-position-horizontal-relative:text;mso-position-vertical-relative:text">
            <v:textbox>
              <w:txbxContent>
                <w:p w:rsidR="00644E0D" w:rsidRPr="00644E0D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>Постоянная</w:t>
                  </w:r>
                  <w:r w:rsidR="00726462">
                    <w:rPr>
                      <w:rFonts w:ascii="Times New Roman" w:hAnsi="Times New Roman" w:cs="Times New Roman"/>
                    </w:rPr>
                    <w:t xml:space="preserve"> комиссия по бюджету</w:t>
                  </w:r>
                  <w:r w:rsidR="0018054C">
                    <w:rPr>
                      <w:rFonts w:ascii="Times New Roman" w:hAnsi="Times New Roman" w:cs="Times New Roman"/>
                    </w:rPr>
                    <w:t xml:space="preserve"> и</w:t>
                  </w:r>
                  <w:r w:rsidR="00726462">
                    <w:rPr>
                      <w:rFonts w:ascii="Times New Roman" w:hAnsi="Times New Roman" w:cs="Times New Roman"/>
                    </w:rPr>
                    <w:t xml:space="preserve"> налогам </w:t>
                  </w:r>
                </w:p>
              </w:txbxContent>
            </v:textbox>
          </v:rect>
        </w:pict>
      </w:r>
    </w:p>
    <w:p w:rsidR="00F31F9D" w:rsidRPr="00F31F9D" w:rsidRDefault="00B31753" w:rsidP="00F31F9D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2" type="#_x0000_t87" style="position:absolute;margin-left:367.8pt;margin-top:15pt;width:18.55pt;height:77.15pt;z-index:251689984"/>
        </w:pict>
      </w:r>
      <w:r>
        <w:rPr>
          <w:noProof/>
          <w:lang w:eastAsia="ru-RU"/>
        </w:rPr>
        <w:pict>
          <v:rect id="_x0000_s1043" style="position:absolute;margin-left:382.9pt;margin-top:16.2pt;width:291.85pt;height:38.55pt;z-index:251675648">
            <v:textbox>
              <w:txbxContent>
                <w:p w:rsidR="002A0604" w:rsidRPr="00343C7F" w:rsidRDefault="002A06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жилищно-коммунальному хозяйству и топливно-энергетическому комплексу</w:t>
                  </w:r>
                </w:p>
              </w:txbxContent>
            </v:textbox>
          </v:rect>
        </w:pict>
      </w:r>
    </w:p>
    <w:p w:rsidR="00F31F9D" w:rsidRPr="00F31F9D" w:rsidRDefault="00B31753" w:rsidP="00F31F9D">
      <w:r>
        <w:rPr>
          <w:noProof/>
          <w:lang w:eastAsia="ru-RU"/>
        </w:rPr>
        <w:pict>
          <v:rect id="_x0000_s1030" style="position:absolute;margin-left:196.35pt;margin-top:12.2pt;width:148.1pt;height:54.55pt;z-index:251662336">
            <v:textbox>
              <w:txbxContent>
                <w:p w:rsidR="003D0E88" w:rsidRPr="003D0E88" w:rsidRDefault="003D0E88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>Заместитель главы администрации по ЖКХ, транспорту и строительству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.05pt;margin-top:19.95pt;width:166.45pt;height:67.45pt;z-index:251670528">
            <v:textbox>
              <w:txbxContent>
                <w:p w:rsidR="00644E0D" w:rsidRPr="00644E0D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>Постоянная комиссия по жилищно-коммунальному хозяйству, строительству, транспорту и землеустройству</w:t>
                  </w:r>
                </w:p>
              </w:txbxContent>
            </v:textbox>
          </v:rect>
        </w:pict>
      </w:r>
    </w:p>
    <w:p w:rsidR="00F31F9D" w:rsidRDefault="00B31753" w:rsidP="00F31F9D">
      <w:pPr>
        <w:tabs>
          <w:tab w:val="left" w:pos="1304"/>
        </w:tabs>
      </w:pPr>
      <w:r>
        <w:rPr>
          <w:noProof/>
          <w:lang w:eastAsia="ru-RU"/>
        </w:rPr>
        <w:pict>
          <v:shape id="_x0000_s1061" type="#_x0000_t32" style="position:absolute;margin-left:344.45pt;margin-top:3.9pt;width:24.85pt;height:0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383.35pt;margin-top:3.9pt;width:291.85pt;height:37.4pt;z-index:251661312">
            <v:textbox>
              <w:txbxContent>
                <w:p w:rsidR="00034304" w:rsidRPr="00343C7F" w:rsidRDefault="000343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строительству, транспорту, связи и дорожному хозяйству</w:t>
                  </w:r>
                </w:p>
              </w:txbxContent>
            </v:textbox>
          </v:rect>
        </w:pict>
      </w:r>
      <w:r w:rsidR="00F31F9D">
        <w:tab/>
      </w:r>
    </w:p>
    <w:p w:rsidR="00F31F9D" w:rsidRPr="00F31F9D" w:rsidRDefault="00B31753" w:rsidP="00AC4F75">
      <w:pPr>
        <w:tabs>
          <w:tab w:val="left" w:pos="3150"/>
        </w:tabs>
      </w:pPr>
      <w:r>
        <w:rPr>
          <w:noProof/>
          <w:lang w:eastAsia="ru-RU"/>
        </w:rPr>
        <w:pict>
          <v:rect id="_x0000_s1049" style="position:absolute;margin-left:382.9pt;margin-top:24.45pt;width:291.85pt;height:32.95pt;z-index:251681792">
            <v:textbox style="mso-next-textbox:#_x0000_s1049">
              <w:txbxContent>
                <w:p w:rsidR="00034304" w:rsidRPr="00343C7F" w:rsidRDefault="000343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образованию, науке, культуре, туризму, спорту и делам молодежи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4" type="#_x0000_t87" style="position:absolute;margin-left:367.8pt;margin-top:24.45pt;width:18.55pt;height:93.3pt;z-index:251692032"/>
        </w:pict>
      </w:r>
      <w:r>
        <w:rPr>
          <w:noProof/>
          <w:lang w:eastAsia="ru-RU"/>
        </w:rPr>
        <w:pict>
          <v:shape id="_x0000_s1055" type="#_x0000_t32" style="position:absolute;margin-left:165.75pt;margin-top:5.15pt;width:32.1pt;height:0;flip:x;z-index:251683840" o:connectortype="straight">
            <v:stroke startarrow="block" endarrow="block"/>
          </v:shape>
        </w:pict>
      </w:r>
      <w:r w:rsidR="00AC4F75">
        <w:tab/>
      </w:r>
    </w:p>
    <w:p w:rsidR="00F31F9D" w:rsidRDefault="00F31F9D" w:rsidP="00F31F9D"/>
    <w:p w:rsidR="00F31F9D" w:rsidRDefault="00B31753" w:rsidP="00F31F9D">
      <w:pPr>
        <w:tabs>
          <w:tab w:val="left" w:pos="2038"/>
        </w:tabs>
      </w:pPr>
      <w:r>
        <w:rPr>
          <w:noProof/>
          <w:lang w:eastAsia="ru-RU"/>
        </w:rPr>
        <w:pict>
          <v:rect id="_x0000_s1027" style="position:absolute;margin-left:196.35pt;margin-top:4.45pt;width:148.1pt;height:54.4pt;z-index:251659264">
            <v:textbox>
              <w:txbxContent>
                <w:p w:rsidR="003D0E88" w:rsidRPr="003D0E88" w:rsidRDefault="003D0E88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margin-left:342.3pt;margin-top:19.8pt;width:30pt;height:0;z-index:251691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4" style="position:absolute;margin-left:383.35pt;margin-top:6.5pt;width:291.4pt;height:32.6pt;z-index:251676672">
            <v:textbox style="mso-next-textbox:#_x0000_s1044">
              <w:txbxContent>
                <w:p w:rsidR="00034304" w:rsidRPr="00343C7F" w:rsidRDefault="000343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социальной политике и трудовым отношениям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2.5pt;margin-top:6.5pt;width:168.25pt;height:52.35pt;z-index:251669504">
            <v:textbox>
              <w:txbxContent>
                <w:p w:rsidR="00644E0D" w:rsidRPr="00644E0D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>Постоянная комиссия по социальным вопросам</w:t>
                  </w:r>
                </w:p>
              </w:txbxContent>
            </v:textbox>
          </v:rect>
        </w:pict>
      </w:r>
      <w:r w:rsidR="00F31F9D">
        <w:tab/>
      </w:r>
    </w:p>
    <w:p w:rsidR="00F31F9D" w:rsidRPr="00F31F9D" w:rsidRDefault="00B31753" w:rsidP="00F31F9D">
      <w:r>
        <w:rPr>
          <w:noProof/>
          <w:lang w:eastAsia="ru-RU"/>
        </w:rPr>
        <w:pict>
          <v:rect id="_x0000_s1070" style="position:absolute;margin-left:383.35pt;margin-top:13.65pt;width:291.4pt;height:26.8pt;z-index:251697152">
            <v:textbox>
              <w:txbxContent>
                <w:p w:rsidR="00726462" w:rsidRPr="00343C7F" w:rsidRDefault="00726462" w:rsidP="00726462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здравоохранению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163.25pt;margin-top:6.7pt;width:34.6pt;height:.05pt;flip:x;z-index:251684864" o:connectortype="straight">
            <v:stroke startarrow="block" endarrow="block"/>
          </v:shape>
        </w:pict>
      </w:r>
    </w:p>
    <w:p w:rsidR="00F31F9D" w:rsidRDefault="00B31753" w:rsidP="00D44164">
      <w:pPr>
        <w:tabs>
          <w:tab w:val="left" w:pos="6525"/>
        </w:tabs>
      </w:pPr>
      <w:r>
        <w:rPr>
          <w:noProof/>
          <w:lang w:eastAsia="ru-RU"/>
        </w:rPr>
        <w:pict>
          <v:shape id="_x0000_s1065" type="#_x0000_t87" style="position:absolute;margin-left:369.3pt;margin-top:24.1pt;width:14.05pt;height:104.7pt;z-index:251693056"/>
        </w:pict>
      </w:r>
      <w:r w:rsidR="00D44164">
        <w:tab/>
      </w:r>
    </w:p>
    <w:p w:rsidR="00F31F9D" w:rsidRDefault="00B31753" w:rsidP="00F31F9D">
      <w:pPr>
        <w:tabs>
          <w:tab w:val="left" w:pos="1304"/>
        </w:tabs>
      </w:pPr>
      <w:r>
        <w:rPr>
          <w:noProof/>
          <w:lang w:eastAsia="ru-RU"/>
        </w:rPr>
        <w:pict>
          <v:rect id="_x0000_s1039" style="position:absolute;margin-left:379.7pt;margin-top:20.65pt;width:294.1pt;height:47.75pt;z-index:251671552">
            <v:textbox>
              <w:txbxContent>
                <w:p w:rsidR="002A0604" w:rsidRPr="00343C7F" w:rsidRDefault="002A06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местному самоуправлению, административно-территориальному устройству, государственной и муниципальной службе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379.7pt;margin-top:.9pt;width:294.1pt;height:19.75pt;z-index:251674624">
            <v:textbox>
              <w:txbxContent>
                <w:p w:rsidR="002A0604" w:rsidRPr="00343C7F" w:rsidRDefault="002A06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законности и правопорядку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.1pt;margin-top:12.5pt;width:166.45pt;height:83.85pt;z-index:251668480">
            <v:textbox>
              <w:txbxContent>
                <w:p w:rsidR="00644E0D" w:rsidRPr="00343C7F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>Постоянная комиссия по вопросам местного</w:t>
                  </w:r>
                  <w:r>
                    <w:t xml:space="preserve"> </w:t>
                  </w:r>
                  <w:r w:rsidRPr="00343C7F">
                    <w:rPr>
                      <w:rFonts w:ascii="Times New Roman" w:hAnsi="Times New Roman" w:cs="Times New Roman"/>
                    </w:rPr>
                    <w:t>самоуправления</w:t>
                  </w:r>
                  <w:r w:rsidR="00726462">
                    <w:rPr>
                      <w:rFonts w:ascii="Times New Roman" w:hAnsi="Times New Roman" w:cs="Times New Roman"/>
                    </w:rPr>
                    <w:t>, законности, правопорядк</w:t>
                  </w:r>
                  <w:r w:rsidR="00F12F3A">
                    <w:rPr>
                      <w:rFonts w:ascii="Times New Roman" w:hAnsi="Times New Roman" w:cs="Times New Roman"/>
                    </w:rPr>
                    <w:t>а</w:t>
                  </w:r>
                  <w:r w:rsidR="00726462">
                    <w:rPr>
                      <w:rFonts w:ascii="Times New Roman" w:hAnsi="Times New Roman" w:cs="Times New Roman"/>
                    </w:rPr>
                    <w:t xml:space="preserve"> и депутатской этик</w:t>
                  </w:r>
                  <w:r w:rsidR="00D60E2C">
                    <w:rPr>
                      <w:rFonts w:ascii="Times New Roman" w:hAnsi="Times New Roman" w:cs="Times New Roman"/>
                    </w:rPr>
                    <w:t>и</w:t>
                  </w:r>
                </w:p>
              </w:txbxContent>
            </v:textbox>
          </v:rect>
        </w:pict>
      </w:r>
      <w:r w:rsidR="00F31F9D">
        <w:tab/>
      </w:r>
    </w:p>
    <w:p w:rsidR="00F31F9D" w:rsidRPr="00F31F9D" w:rsidRDefault="00B31753" w:rsidP="00F31F9D">
      <w:r>
        <w:rPr>
          <w:noProof/>
          <w:lang w:eastAsia="ru-RU"/>
        </w:rPr>
        <w:pict>
          <v:rect id="_x0000_s1028" style="position:absolute;margin-left:198.7pt;margin-top:2.2pt;width:148.1pt;height:57.15pt;z-index:251660288">
            <v:textbox>
              <w:txbxContent>
                <w:p w:rsidR="003D0E88" w:rsidRPr="00343C7F" w:rsidRDefault="003D0E88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 xml:space="preserve">Заместитель главы администрации </w:t>
                  </w:r>
                  <w:r w:rsidR="00343C7F" w:rsidRPr="00343C7F">
                    <w:rPr>
                      <w:rFonts w:ascii="Times New Roman" w:hAnsi="Times New Roman" w:cs="Times New Roman"/>
                    </w:rPr>
                    <w:t>по безопасности</w:t>
                  </w:r>
                </w:p>
              </w:txbxContent>
            </v:textbox>
          </v:rect>
        </w:pict>
      </w:r>
    </w:p>
    <w:p w:rsidR="00F31F9D" w:rsidRDefault="00B31753" w:rsidP="00F31F9D">
      <w:r>
        <w:rPr>
          <w:noProof/>
          <w:lang w:eastAsia="ru-RU"/>
        </w:rPr>
        <w:pict>
          <v:rect id="_x0000_s1041" style="position:absolute;margin-left:379.7pt;margin-top:12.95pt;width:294.85pt;height:32.5pt;z-index:251673600">
            <v:textbox>
              <w:txbxContent>
                <w:p w:rsidR="002A0604" w:rsidRPr="00343C7F" w:rsidRDefault="002A06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законодательству, регламенту и депутатской этике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345.55pt;margin-top:1.8pt;width:29.95pt;height:.8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165.75pt;margin-top:1pt;width:32.95pt;height:.05pt;flip:x;z-index:251685888" o:connectortype="straight">
            <v:stroke startarrow="block" endarrow="block"/>
          </v:shape>
        </w:pict>
      </w:r>
    </w:p>
    <w:p w:rsidR="00F31F9D" w:rsidRPr="00F31F9D" w:rsidRDefault="00B31753" w:rsidP="00F31F9D">
      <w:pPr>
        <w:spacing w:line="543" w:lineRule="atLeast"/>
        <w:rPr>
          <w:rFonts w:ascii="MyriadProCond" w:eastAsia="Times New Roman" w:hAnsi="MyriadProCond" w:cs="Times New Roman"/>
          <w:color w:val="000000"/>
          <w:sz w:val="57"/>
          <w:szCs w:val="57"/>
          <w:lang w:eastAsia="ru-RU"/>
        </w:rPr>
      </w:pPr>
      <w:r>
        <w:rPr>
          <w:noProof/>
          <w:lang w:eastAsia="ru-RU"/>
        </w:rPr>
        <w:pict>
          <v:shape id="_x0000_s1067" type="#_x0000_t87" style="position:absolute;margin-left:372.3pt;margin-top:27pt;width:13.45pt;height:92.7pt;z-index:251695104" adj="3106"/>
        </w:pict>
      </w:r>
      <w:r>
        <w:rPr>
          <w:noProof/>
          <w:lang w:eastAsia="ru-RU"/>
        </w:rPr>
        <w:pict>
          <v:rect id="_x0000_s1034" style="position:absolute;margin-left:379.7pt;margin-top:33.35pt;width:294.1pt;height:31pt;z-index:251666432">
            <v:textbox>
              <w:txbxContent>
                <w:p w:rsidR="00F31F9D" w:rsidRPr="00343C7F" w:rsidRDefault="00B31753" w:rsidP="00F31F9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F31F9D" w:rsidRPr="00343C7F">
                      <w:rPr>
                        <w:rFonts w:ascii="MyriadProCond" w:eastAsia="Times New Roman" w:hAnsi="MyriadProCond" w:cs="Arial"/>
                        <w:sz w:val="20"/>
                        <w:szCs w:val="20"/>
                        <w:lang w:eastAsia="ru-RU"/>
                      </w:rPr>
                      <w:t xml:space="preserve">Постоянная комиссия по агропромышленному и </w:t>
                    </w:r>
                    <w:proofErr w:type="spellStart"/>
                    <w:r w:rsidR="00F31F9D" w:rsidRPr="00343C7F">
                      <w:rPr>
                        <w:rFonts w:ascii="MyriadProCond" w:eastAsia="Times New Roman" w:hAnsi="MyriadProCond" w:cs="Arial"/>
                        <w:sz w:val="20"/>
                        <w:szCs w:val="20"/>
                        <w:lang w:eastAsia="ru-RU"/>
                      </w:rPr>
                      <w:t>рыбохозяйственному</w:t>
                    </w:r>
                    <w:proofErr w:type="spellEnd"/>
                    <w:r w:rsidR="00F31F9D" w:rsidRPr="00343C7F">
                      <w:rPr>
                        <w:rFonts w:ascii="MyriadProCond" w:eastAsia="Times New Roman" w:hAnsi="MyriadProCond" w:cs="Arial"/>
                        <w:sz w:val="20"/>
                        <w:szCs w:val="20"/>
                        <w:lang w:eastAsia="ru-RU"/>
                      </w:rPr>
                      <w:t xml:space="preserve"> комплексу</w:t>
                    </w:r>
                  </w:hyperlink>
                </w:p>
                <w:p w:rsidR="00F31F9D" w:rsidRPr="00F31F9D" w:rsidRDefault="00F31F9D" w:rsidP="00F31F9D">
                  <w:pPr>
                    <w:tabs>
                      <w:tab w:val="left" w:pos="1549"/>
                    </w:tabs>
                  </w:pPr>
                </w:p>
                <w:p w:rsidR="00F31F9D" w:rsidRDefault="00F31F9D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.05pt;margin-top:33.35pt;width:166.45pt;height:79.1pt;z-index:251667456">
            <v:textbox>
              <w:txbxContent>
                <w:p w:rsidR="00644E0D" w:rsidRPr="00644E0D" w:rsidRDefault="00644E0D">
                  <w:pPr>
                    <w:rPr>
                      <w:rFonts w:ascii="Times New Roman" w:hAnsi="Times New Roman" w:cs="Times New Roman"/>
                    </w:rPr>
                  </w:pPr>
                  <w:r w:rsidRPr="00644E0D">
                    <w:rPr>
                      <w:rFonts w:ascii="Times New Roman" w:hAnsi="Times New Roman" w:cs="Times New Roman"/>
                    </w:rPr>
                    <w:t xml:space="preserve">Постоянная комиссия по </w:t>
                  </w:r>
                  <w:r w:rsidR="001D1BE2">
                    <w:rPr>
                      <w:rFonts w:ascii="Times New Roman" w:hAnsi="Times New Roman" w:cs="Times New Roman"/>
                    </w:rPr>
                    <w:t xml:space="preserve"> вопросам </w:t>
                  </w:r>
                  <w:r w:rsidRPr="00644E0D">
                    <w:rPr>
                      <w:rFonts w:ascii="Times New Roman" w:hAnsi="Times New Roman" w:cs="Times New Roman"/>
                    </w:rPr>
                    <w:t>экологии</w:t>
                  </w:r>
                  <w:r w:rsidR="00C4359A">
                    <w:rPr>
                      <w:rFonts w:ascii="Times New Roman" w:hAnsi="Times New Roman" w:cs="Times New Roman"/>
                    </w:rPr>
                    <w:t xml:space="preserve"> и природопользованию</w:t>
                  </w:r>
                  <w:r w:rsidR="00726462">
                    <w:rPr>
                      <w:rFonts w:ascii="Times New Roman" w:hAnsi="Times New Roman" w:cs="Times New Roman"/>
                    </w:rPr>
                    <w:t>, экономик</w:t>
                  </w:r>
                  <w:r w:rsidR="00D60E2C">
                    <w:rPr>
                      <w:rFonts w:ascii="Times New Roman" w:hAnsi="Times New Roman" w:cs="Times New Roman"/>
                    </w:rPr>
                    <w:t>и</w:t>
                  </w:r>
                  <w:r w:rsidR="00726462">
                    <w:rPr>
                      <w:rFonts w:ascii="Times New Roman" w:hAnsi="Times New Roman" w:cs="Times New Roman"/>
                    </w:rPr>
                    <w:t xml:space="preserve"> и инвестиционной политик</w:t>
                  </w:r>
                  <w:r w:rsidR="00D60E2C">
                    <w:rPr>
                      <w:rFonts w:ascii="Times New Roman" w:hAnsi="Times New Roman" w:cs="Times New Roman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197.85pt;margin-top:42.45pt;width:142.6pt;height:70pt;z-index:251678720">
            <v:textbox style="mso-next-textbox:#_x0000_s1046">
              <w:txbxContent>
                <w:p w:rsidR="00343C7F" w:rsidRPr="00343C7F" w:rsidRDefault="00343C7F" w:rsidP="00343C7F">
                  <w:pPr>
                    <w:rPr>
                      <w:rFonts w:ascii="Times New Roman" w:hAnsi="Times New Roman" w:cs="Times New Roman"/>
                    </w:rPr>
                  </w:pPr>
                  <w:r w:rsidRPr="003D0E88">
                    <w:rPr>
                      <w:rFonts w:ascii="Times New Roman" w:hAnsi="Times New Roman" w:cs="Times New Roman"/>
                    </w:rPr>
                    <w:t xml:space="preserve">Заместитель главы администрации по </w:t>
                  </w:r>
                  <w:r>
                    <w:rPr>
                      <w:rFonts w:ascii="Times New Roman" w:hAnsi="Times New Roman" w:cs="Times New Roman"/>
                    </w:rPr>
                    <w:t xml:space="preserve"> э</w:t>
                  </w:r>
                  <w:r w:rsidRPr="00343C7F">
                    <w:rPr>
                      <w:rFonts w:ascii="Times New Roman" w:hAnsi="Times New Roman" w:cs="Times New Roman"/>
                    </w:rPr>
                    <w:t>кономике и инвестиционной политике</w:t>
                  </w:r>
                </w:p>
                <w:p w:rsidR="003D0E88" w:rsidRDefault="003D0E88"/>
              </w:txbxContent>
            </v:textbox>
          </v:rect>
        </w:pict>
      </w:r>
      <w:r w:rsidR="00F31F9D">
        <w:tab/>
      </w:r>
    </w:p>
    <w:p w:rsidR="000F7CBA" w:rsidRDefault="00B31753">
      <w:pPr>
        <w:tabs>
          <w:tab w:val="left" w:pos="1549"/>
        </w:tabs>
      </w:pPr>
      <w:r>
        <w:rPr>
          <w:noProof/>
          <w:lang w:eastAsia="ru-RU"/>
        </w:rPr>
        <w:pict>
          <v:rect id="_x0000_s1048" style="position:absolute;margin-left:379.9pt;margin-top:21.6pt;width:294.85pt;height:20.25pt;z-index:251680768">
            <v:textbox>
              <w:txbxContent>
                <w:p w:rsidR="00034304" w:rsidRPr="00343C7F" w:rsidRDefault="00034304">
                  <w:pPr>
                    <w:rPr>
                      <w:sz w:val="20"/>
                      <w:szCs w:val="20"/>
                    </w:rPr>
                  </w:pPr>
                  <w:r w:rsidRPr="00343C7F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экологии и природопользованию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2" style="position:absolute;margin-left:166.55pt;margin-top:26.1pt;width:33.65pt;height:0;flip:x;z-index:251686912" o:connectortype="straight">
            <v:stroke startarrow="block" endarrow="block"/>
          </v:shape>
        </w:pict>
      </w:r>
    </w:p>
    <w:p w:rsidR="000F7CBA" w:rsidRDefault="00B31753" w:rsidP="00D44164">
      <w:pPr>
        <w:tabs>
          <w:tab w:val="left" w:pos="6675"/>
        </w:tabs>
      </w:pPr>
      <w:r>
        <w:rPr>
          <w:noProof/>
          <w:lang w:eastAsia="ru-RU"/>
        </w:rPr>
        <w:pict>
          <v:shape id="_x0000_s1068" type="#_x0000_t32" style="position:absolute;margin-left:340.45pt;margin-top:5.15pt;width:33.85pt;height:.8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margin-left:379.9pt;margin-top:16.4pt;width:296.35pt;height:33.75pt;z-index:251679744">
            <v:textbox>
              <w:txbxContent>
                <w:p w:rsidR="00034304" w:rsidRPr="00AC4F75" w:rsidRDefault="00034304">
                  <w:pPr>
                    <w:rPr>
                      <w:sz w:val="20"/>
                      <w:szCs w:val="20"/>
                    </w:rPr>
                  </w:pPr>
                  <w:r w:rsidRPr="00AC4F75">
                    <w:rPr>
                      <w:rFonts w:ascii="MyriadProCond" w:hAnsi="MyriadProCond"/>
                      <w:color w:val="000000"/>
                      <w:sz w:val="20"/>
                      <w:szCs w:val="20"/>
                      <w:shd w:val="clear" w:color="auto" w:fill="FFFFFF"/>
                    </w:rPr>
                    <w:t>Постоянная комиссия по экономике, собственности, инвестициям и промышленности</w:t>
                  </w:r>
                </w:p>
              </w:txbxContent>
            </v:textbox>
          </v:rect>
        </w:pict>
      </w:r>
      <w:r w:rsidR="00D44164">
        <w:tab/>
      </w:r>
    </w:p>
    <w:p w:rsidR="00F31F9D" w:rsidRPr="000F7CBA" w:rsidRDefault="000F7CBA" w:rsidP="000F7CBA">
      <w:pPr>
        <w:tabs>
          <w:tab w:val="left" w:pos="1291"/>
        </w:tabs>
      </w:pPr>
      <w:r>
        <w:tab/>
      </w:r>
    </w:p>
    <w:sectPr w:rsidR="00F31F9D" w:rsidRPr="000F7CBA" w:rsidSect="006B458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53" w:rsidRDefault="00B31753" w:rsidP="000F7CBA">
      <w:pPr>
        <w:spacing w:after="0" w:line="240" w:lineRule="auto"/>
      </w:pPr>
      <w:r>
        <w:separator/>
      </w:r>
    </w:p>
  </w:endnote>
  <w:endnote w:type="continuationSeparator" w:id="0">
    <w:p w:rsidR="00B31753" w:rsidRDefault="00B31753" w:rsidP="000F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53" w:rsidRDefault="00B31753" w:rsidP="000F7CBA">
      <w:pPr>
        <w:spacing w:after="0" w:line="240" w:lineRule="auto"/>
      </w:pPr>
      <w:r>
        <w:separator/>
      </w:r>
    </w:p>
  </w:footnote>
  <w:footnote w:type="continuationSeparator" w:id="0">
    <w:p w:rsidR="00B31753" w:rsidRDefault="00B31753" w:rsidP="000F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51" w:rsidRPr="003C0551" w:rsidRDefault="003C0551" w:rsidP="003C055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0551">
      <w:rPr>
        <w:rFonts w:ascii="Times New Roman" w:hAnsi="Times New Roman" w:cs="Times New Roman"/>
        <w:sz w:val="20"/>
        <w:szCs w:val="20"/>
      </w:rPr>
      <w:t xml:space="preserve">Утверждено </w:t>
    </w:r>
  </w:p>
  <w:p w:rsidR="003C0551" w:rsidRPr="003C0551" w:rsidRDefault="003C0551" w:rsidP="003C055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0551">
      <w:rPr>
        <w:rFonts w:ascii="Times New Roman" w:hAnsi="Times New Roman" w:cs="Times New Roman"/>
        <w:sz w:val="20"/>
        <w:szCs w:val="20"/>
      </w:rPr>
      <w:t>решением Совета депутатов Волховского муниципального района</w:t>
    </w:r>
  </w:p>
  <w:p w:rsidR="003C0551" w:rsidRPr="003C0551" w:rsidRDefault="003C0551" w:rsidP="003C055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0551">
      <w:rPr>
        <w:rFonts w:ascii="Times New Roman" w:hAnsi="Times New Roman" w:cs="Times New Roman"/>
        <w:sz w:val="20"/>
        <w:szCs w:val="20"/>
      </w:rPr>
      <w:t>от 30 октября 2019 года №</w:t>
    </w:r>
    <w:r w:rsidR="00A763DD">
      <w:rPr>
        <w:rFonts w:ascii="Times New Roman" w:hAnsi="Times New Roman" w:cs="Times New Roman"/>
        <w:sz w:val="20"/>
        <w:szCs w:val="20"/>
      </w:rPr>
      <w:t>16</w:t>
    </w:r>
  </w:p>
  <w:p w:rsidR="003C0551" w:rsidRPr="003C0551" w:rsidRDefault="003C0551" w:rsidP="003C055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C0551">
      <w:rPr>
        <w:rFonts w:ascii="Times New Roman" w:hAnsi="Times New Roman" w:cs="Times New Roman"/>
        <w:sz w:val="20"/>
        <w:szCs w:val="20"/>
      </w:rPr>
      <w:t>Приложение</w:t>
    </w:r>
  </w:p>
  <w:p w:rsidR="00343C7F" w:rsidRPr="003C0551" w:rsidRDefault="00343C7F" w:rsidP="003C0551">
    <w:pPr>
      <w:pStyle w:val="a8"/>
      <w:jc w:val="center"/>
      <w:rPr>
        <w:rFonts w:ascii="Times New Roman" w:hAnsi="Times New Roman" w:cs="Times New Roman"/>
        <w:b/>
      </w:rPr>
    </w:pPr>
    <w:r w:rsidRPr="003C0551">
      <w:rPr>
        <w:rFonts w:ascii="Times New Roman" w:hAnsi="Times New Roman" w:cs="Times New Roman"/>
        <w:b/>
      </w:rPr>
      <w:t>Координация деятельности работы постоянных депутатских комиссий Совета депутатов Волховского муниципального района Ленинградской области с заместителями главы администрации Волховского муниципального района Ленинградской области и постоянными депутатскими комиссиями Законодательного собрания Ленинградской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587"/>
    <w:rsid w:val="000310C1"/>
    <w:rsid w:val="00034304"/>
    <w:rsid w:val="000F7CBA"/>
    <w:rsid w:val="0018054C"/>
    <w:rsid w:val="001C6C25"/>
    <w:rsid w:val="001D1BE2"/>
    <w:rsid w:val="002A0604"/>
    <w:rsid w:val="002E5A10"/>
    <w:rsid w:val="00343C7F"/>
    <w:rsid w:val="003C0551"/>
    <w:rsid w:val="003D0E88"/>
    <w:rsid w:val="0059340E"/>
    <w:rsid w:val="00644E0D"/>
    <w:rsid w:val="006B4587"/>
    <w:rsid w:val="007171CD"/>
    <w:rsid w:val="00726462"/>
    <w:rsid w:val="00951DC3"/>
    <w:rsid w:val="00A20644"/>
    <w:rsid w:val="00A763DD"/>
    <w:rsid w:val="00AC4F75"/>
    <w:rsid w:val="00AF451D"/>
    <w:rsid w:val="00B31753"/>
    <w:rsid w:val="00B8239D"/>
    <w:rsid w:val="00C4359A"/>
    <w:rsid w:val="00D26C9A"/>
    <w:rsid w:val="00D44164"/>
    <w:rsid w:val="00D60E2C"/>
    <w:rsid w:val="00E836F2"/>
    <w:rsid w:val="00E85BAD"/>
    <w:rsid w:val="00E92E46"/>
    <w:rsid w:val="00F12F3A"/>
    <w:rsid w:val="00F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54"/>
        <o:r id="V:Rule4" type="connector" idref="#_x0000_s1063"/>
        <o:r id="V:Rule5" type="connector" idref="#_x0000_s1060"/>
        <o:r id="V:Rule6" type="connector" idref="#_x0000_s1055"/>
        <o:r id="V:Rule7" type="connector" idref="#_x0000_s1061"/>
        <o:r id="V:Rule8" type="connector" idref="#_x0000_s1066"/>
        <o:r id="V:Rule9" type="connector" idref="#_x0000_s1058"/>
        <o:r id="V:Rule10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F31F9D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F31F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1F9D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F31F9D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F31F9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3">
    <w:name w:val="Calendar 3"/>
    <w:basedOn w:val="a1"/>
    <w:uiPriority w:val="99"/>
    <w:qFormat/>
    <w:rsid w:val="00F31F9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6">
    <w:name w:val="Hyperlink"/>
    <w:basedOn w:val="a0"/>
    <w:uiPriority w:val="99"/>
    <w:semiHidden/>
    <w:unhideWhenUsed/>
    <w:rsid w:val="00F31F9D"/>
    <w:rPr>
      <w:color w:val="0000FF"/>
      <w:u w:val="single"/>
    </w:rPr>
  </w:style>
  <w:style w:type="paragraph" w:styleId="a7">
    <w:name w:val="No Spacing"/>
    <w:uiPriority w:val="1"/>
    <w:qFormat/>
    <w:rsid w:val="002A060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F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CBA"/>
  </w:style>
  <w:style w:type="paragraph" w:styleId="aa">
    <w:name w:val="footer"/>
    <w:basedOn w:val="a"/>
    <w:link w:val="ab"/>
    <w:uiPriority w:val="99"/>
    <w:unhideWhenUsed/>
    <w:rsid w:val="000F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3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zaks.ru/deputats/kommis/-rus-deputinfo-allkommis/2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3669E-E20B-4643-8055-7965A40D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19</cp:revision>
  <cp:lastPrinted>2019-10-29T11:43:00Z</cp:lastPrinted>
  <dcterms:created xsi:type="dcterms:W3CDTF">2019-10-25T09:33:00Z</dcterms:created>
  <dcterms:modified xsi:type="dcterms:W3CDTF">2020-01-21T09:47:00Z</dcterms:modified>
</cp:coreProperties>
</file>